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8E" w:rsidRPr="00613E8E" w:rsidRDefault="005A6C31" w:rsidP="00613E8E">
      <w:pPr>
        <w:spacing w:line="360" w:lineRule="auto"/>
        <w:ind w:leftChars="1450" w:left="3045" w:rightChars="1450" w:right="3045"/>
        <w:jc w:val="distribute"/>
        <w:rPr>
          <w:rFonts w:asciiTheme="minorEastAsia" w:hAnsiTheme="minorEastAsia" w:hint="eastAsia"/>
          <w:b/>
          <w:sz w:val="30"/>
          <w:szCs w:val="30"/>
        </w:rPr>
      </w:pPr>
      <w:r w:rsidRPr="00613E8E">
        <w:rPr>
          <w:rFonts w:asciiTheme="minorEastAsia" w:hAnsiTheme="minorEastAsia" w:hint="eastAsia"/>
          <w:b/>
          <w:sz w:val="30"/>
          <w:szCs w:val="30"/>
        </w:rPr>
        <w:t>财政部</w:t>
      </w:r>
    </w:p>
    <w:p w:rsidR="00613E8E" w:rsidRPr="00613E8E" w:rsidRDefault="005A6C31" w:rsidP="00613E8E">
      <w:pPr>
        <w:spacing w:line="360" w:lineRule="auto"/>
        <w:ind w:leftChars="1450" w:left="3045" w:rightChars="1450" w:right="3045"/>
        <w:jc w:val="distribute"/>
        <w:rPr>
          <w:rFonts w:asciiTheme="minorEastAsia" w:hAnsiTheme="minorEastAsia" w:hint="eastAsia"/>
          <w:b/>
          <w:sz w:val="30"/>
          <w:szCs w:val="30"/>
        </w:rPr>
      </w:pPr>
      <w:r w:rsidRPr="00613E8E">
        <w:rPr>
          <w:rFonts w:asciiTheme="minorEastAsia" w:hAnsiTheme="minorEastAsia" w:hint="eastAsia"/>
          <w:b/>
          <w:sz w:val="30"/>
          <w:szCs w:val="30"/>
        </w:rPr>
        <w:t>教育部</w:t>
      </w:r>
    </w:p>
    <w:p w:rsidR="00613E8E" w:rsidRPr="00613E8E" w:rsidRDefault="005A6C31" w:rsidP="00613E8E">
      <w:pPr>
        <w:spacing w:line="360" w:lineRule="auto"/>
        <w:ind w:leftChars="1450" w:left="3045" w:rightChars="1450" w:right="3045"/>
        <w:jc w:val="distribute"/>
        <w:rPr>
          <w:rFonts w:asciiTheme="minorEastAsia" w:hAnsiTheme="minorEastAsia" w:hint="eastAsia"/>
          <w:b/>
          <w:sz w:val="30"/>
          <w:szCs w:val="30"/>
        </w:rPr>
      </w:pPr>
      <w:r w:rsidRPr="00613E8E">
        <w:rPr>
          <w:rFonts w:asciiTheme="minorEastAsia" w:hAnsiTheme="minorEastAsia" w:hint="eastAsia"/>
          <w:b/>
          <w:sz w:val="30"/>
          <w:szCs w:val="30"/>
        </w:rPr>
        <w:t>民政部</w:t>
      </w:r>
    </w:p>
    <w:p w:rsidR="00613E8E" w:rsidRPr="00613E8E" w:rsidRDefault="005A6C31" w:rsidP="00613E8E">
      <w:pPr>
        <w:spacing w:line="360" w:lineRule="auto"/>
        <w:ind w:leftChars="1450" w:left="3045" w:rightChars="1450" w:right="3045"/>
        <w:jc w:val="distribute"/>
        <w:rPr>
          <w:rFonts w:asciiTheme="minorEastAsia" w:hAnsiTheme="minorEastAsia" w:hint="eastAsia"/>
          <w:b/>
          <w:sz w:val="30"/>
          <w:szCs w:val="30"/>
        </w:rPr>
      </w:pPr>
      <w:r w:rsidRPr="00613E8E">
        <w:rPr>
          <w:rFonts w:asciiTheme="minorEastAsia" w:hAnsiTheme="minorEastAsia" w:hint="eastAsia"/>
          <w:b/>
          <w:sz w:val="30"/>
          <w:szCs w:val="30"/>
        </w:rPr>
        <w:t>总参谋部</w:t>
      </w:r>
    </w:p>
    <w:p w:rsidR="005A6C31" w:rsidRPr="00613E8E" w:rsidRDefault="005A6C31" w:rsidP="00613E8E">
      <w:pPr>
        <w:spacing w:line="360" w:lineRule="auto"/>
        <w:ind w:leftChars="1450" w:left="3045" w:rightChars="1450" w:right="3045"/>
        <w:jc w:val="distribute"/>
        <w:rPr>
          <w:rFonts w:asciiTheme="minorEastAsia" w:hAnsiTheme="minorEastAsia" w:hint="eastAsia"/>
          <w:b/>
          <w:sz w:val="30"/>
          <w:szCs w:val="30"/>
        </w:rPr>
      </w:pPr>
      <w:r w:rsidRPr="00613E8E">
        <w:rPr>
          <w:rFonts w:asciiTheme="minorEastAsia" w:hAnsiTheme="minorEastAsia" w:hint="eastAsia"/>
          <w:b/>
          <w:sz w:val="30"/>
          <w:szCs w:val="30"/>
        </w:rPr>
        <w:t>总政治部</w:t>
      </w:r>
    </w:p>
    <w:p w:rsidR="00613E8E" w:rsidRPr="00613E8E" w:rsidRDefault="005A6C31" w:rsidP="00613E8E">
      <w:pPr>
        <w:spacing w:line="360" w:lineRule="auto"/>
        <w:jc w:val="center"/>
        <w:rPr>
          <w:rFonts w:asciiTheme="minorEastAsia" w:hAnsiTheme="minorEastAsia" w:hint="eastAsia"/>
          <w:b/>
          <w:sz w:val="30"/>
          <w:szCs w:val="30"/>
        </w:rPr>
      </w:pPr>
      <w:r w:rsidRPr="00613E8E">
        <w:rPr>
          <w:rFonts w:asciiTheme="minorEastAsia" w:hAnsiTheme="minorEastAsia" w:hint="eastAsia"/>
          <w:b/>
          <w:sz w:val="30"/>
          <w:szCs w:val="30"/>
        </w:rPr>
        <w:t>关于实施退役士兵教育资助政策的意见</w:t>
      </w:r>
    </w:p>
    <w:p w:rsidR="00613E8E" w:rsidRPr="00613E8E" w:rsidRDefault="005A6C31" w:rsidP="00613E8E">
      <w:pPr>
        <w:spacing w:line="360" w:lineRule="auto"/>
        <w:jc w:val="center"/>
        <w:rPr>
          <w:rFonts w:asciiTheme="minorEastAsia" w:hAnsiTheme="minorEastAsia" w:hint="eastAsia"/>
          <w:sz w:val="24"/>
          <w:szCs w:val="24"/>
        </w:rPr>
      </w:pPr>
      <w:proofErr w:type="gramStart"/>
      <w:r w:rsidRPr="00613E8E">
        <w:rPr>
          <w:rFonts w:asciiTheme="minorEastAsia" w:hAnsiTheme="minorEastAsia" w:hint="eastAsia"/>
          <w:sz w:val="24"/>
          <w:szCs w:val="24"/>
        </w:rPr>
        <w:t>财教</w:t>
      </w:r>
      <w:proofErr w:type="gramEnd"/>
      <w:r w:rsidRPr="00613E8E">
        <w:rPr>
          <w:rFonts w:asciiTheme="minorEastAsia" w:hAnsiTheme="minorEastAsia" w:hint="eastAsia"/>
          <w:sz w:val="24"/>
          <w:szCs w:val="24"/>
        </w:rPr>
        <w:t>[2011]538号</w:t>
      </w:r>
    </w:p>
    <w:p w:rsidR="005A6C31" w:rsidRPr="00613E8E" w:rsidRDefault="005A6C31" w:rsidP="00613E8E">
      <w:pPr>
        <w:spacing w:line="360" w:lineRule="auto"/>
        <w:rPr>
          <w:rFonts w:asciiTheme="minorEastAsia" w:hAnsiTheme="minorEastAsia"/>
          <w:sz w:val="24"/>
          <w:szCs w:val="24"/>
        </w:rPr>
      </w:pPr>
    </w:p>
    <w:p w:rsidR="00613E8E" w:rsidRPr="00613E8E" w:rsidRDefault="005A6C31" w:rsidP="00613E8E">
      <w:pPr>
        <w:spacing w:line="360" w:lineRule="auto"/>
        <w:rPr>
          <w:rFonts w:asciiTheme="minorEastAsia" w:hAnsiTheme="minorEastAsia" w:hint="eastAsia"/>
          <w:sz w:val="24"/>
          <w:szCs w:val="24"/>
        </w:rPr>
      </w:pPr>
      <w:r w:rsidRPr="00613E8E">
        <w:rPr>
          <w:rFonts w:asciiTheme="minorEastAsia" w:hAnsiTheme="minorEastAsia" w:hint="eastAsia"/>
          <w:sz w:val="24"/>
          <w:szCs w:val="24"/>
        </w:rPr>
        <w:t>各省、自治区、直辖市人民政府，国务院各部委、各直属机构，各军区、各军兵种、各总部、军事科学院、国防大学、国防科学技术大学、武警部队：</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为贯彻落实《国家中长期教育改革和发展规划纲要（2010—2020年）》、《国家中长期人才发展规划纲要（2010—2020年）》和《国务院中央军委关于加强退役士兵职业教育和技能培训工作的通知》（国发[2010]42号）精神，提高退役士兵就业能力，加快培养现代化建设人才，经国务院、中央军委同意，从2011年秋季学期开始，实施自主就业退役士兵教育资助政策。现提出如下意见：</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一、充分认识实施退役士兵教育资助政策的重大意义</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退役士兵安置事关军队建设和社会稳定。党中央、国务院、中央军委历来高度重视这项工作。改革开放以来，随着社会主义市场经济体制的建立和完善，市场在人力资源配置中的基础性作用逐步显现，以能力素质为基础、公开择优、双向选择，已成为党政机关及企事业单位用人的主要方式。为适应新形势要求，对考入全日制普通高等学校的自主就业退役士兵实施教育资助政策，可以使更多士兵在退出现役后能够接受系统的高等教育，提高知识和技能水平，实现“二次专业化”，由军事专业人员转变为经济建设人员。这是提高退役士兵就业能力的有效手段，是国家人力资源开发的重要内容，对加强国防和军队建设，促进社会稳定，意义重大，影响深远。</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二、基本原则和主要内容</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（一）基本原则。</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lastRenderedPageBreak/>
        <w:t>1.统一性原则：退役士兵教育资助政策由国家有关部门统一制定。学费资助资金全部由中央财政承担，其他资助政策按国家现行高校学生资助政策规定执行。</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2.自愿性原则：所有自主就业退役士兵均可自愿报名参加全国统一高考，被录取后自愿申请接受政府教育资助。</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3.非排他性原则：退役士兵教育资助是一项新政策，并不改变退役士兵现有的其他安置政策。</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（二）主要内容。</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从2011年秋季学期开始，对退役一年以上，考入全日制普通高等学校（包括全日制普通本科学校、全日制普通高等专科学校和全日制普通高等职业学校）的自主就业退役士兵，根据本人申请，由政府给予教育资助，具体内容如下：</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1.资助内容：一是学费资助；二是家庭经济困难退役士兵学生生活费资助；三是其他奖助学金资助。</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2.资助标准：学费资助标准，按省级人民政府制定的学费标准，原则上退役士兵学生应交多少学费中央财政就资助多少，最高不超过年人均6000元，高于6000元部分自行负担。生活费</w:t>
      </w:r>
      <w:proofErr w:type="gramStart"/>
      <w:r w:rsidRPr="00613E8E">
        <w:rPr>
          <w:rFonts w:asciiTheme="minorEastAsia" w:hAnsiTheme="minorEastAsia" w:hint="eastAsia"/>
          <w:sz w:val="24"/>
          <w:szCs w:val="24"/>
        </w:rPr>
        <w:t>及其他奖助学金</w:t>
      </w:r>
      <w:proofErr w:type="gramEnd"/>
      <w:r w:rsidRPr="00613E8E">
        <w:rPr>
          <w:rFonts w:asciiTheme="minorEastAsia" w:hAnsiTheme="minorEastAsia" w:hint="eastAsia"/>
          <w:sz w:val="24"/>
          <w:szCs w:val="24"/>
        </w:rPr>
        <w:t>资助标准，按国家现行高校学生资助政策的有关规定执行。</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3.资助方式：学费由中央财政按标准和隶属关系补助退役士兵学生所在学校，生活费</w:t>
      </w:r>
      <w:proofErr w:type="gramStart"/>
      <w:r w:rsidRPr="00613E8E">
        <w:rPr>
          <w:rFonts w:asciiTheme="minorEastAsia" w:hAnsiTheme="minorEastAsia" w:hint="eastAsia"/>
          <w:sz w:val="24"/>
          <w:szCs w:val="24"/>
        </w:rPr>
        <w:t>及其他奖助学金</w:t>
      </w:r>
      <w:proofErr w:type="gramEnd"/>
      <w:r w:rsidRPr="00613E8E">
        <w:rPr>
          <w:rFonts w:asciiTheme="minorEastAsia" w:hAnsiTheme="minorEastAsia" w:hint="eastAsia"/>
          <w:sz w:val="24"/>
          <w:szCs w:val="24"/>
        </w:rPr>
        <w:t>直接补给退役士兵学生本人。</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4.资助期限：全日制普通高等学历教育一个学制期。</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5.资助流程：</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（1）自主就业退役士兵自愿参加全国统一高考，被全日制普通高等学校录取并到学校报到后，向学校提出“教育资助申请”。</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2）地方所属学校核实学生信息后，在开学后10个工作日内将录取退役士兵人数和所录专业收费标准汇总报送当地学生资助管理中心；当地学生资助管理中心审核汇总后，在10个工作日内报全国学生资助管理中心。中央部门所属学校按上述时间要求向主管部门报送相关信息，经主管部门审核汇总后报全国学生资助管理中心。</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（3）全国学生资助管理中心对申报信息进行审核汇总后，在20个工作日内上报财政部。</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lastRenderedPageBreak/>
        <w:t>（4）财政部会同全国学生资助管理中心对上报数据进行审核后，在20个工作日内下拨资助资金。其中：中央部门所属学校的资金由中央财政通过中央部门下拨到所属学校；地方所属学校的资金，先拨付到地方财政，再由地方财政按隶属关系拨付到学校。</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退役一年以内的自主就业退役士兵考入全日制普通高等学校的，按照《国务院中央军委关于加强退役士兵职业教育和技能培训工作的通知》（国发[2010]42号）文件规定执行。</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三、有关管理工作要求</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退役士兵教育资助是一项系统工程，也是一项创新工程。各有关部门要加强组织领导，做好政策宣传工作，使这一惠民政策家喻户晓，使广大退役士兵知晓受助的权利。同时，要健全工作机制，</w:t>
      </w:r>
      <w:proofErr w:type="gramStart"/>
      <w:r w:rsidRPr="00613E8E">
        <w:rPr>
          <w:rFonts w:asciiTheme="minorEastAsia" w:hAnsiTheme="minorEastAsia" w:hint="eastAsia"/>
          <w:sz w:val="24"/>
          <w:szCs w:val="24"/>
        </w:rPr>
        <w:t>明确部门</w:t>
      </w:r>
      <w:proofErr w:type="gramEnd"/>
      <w:r w:rsidRPr="00613E8E">
        <w:rPr>
          <w:rFonts w:asciiTheme="minorEastAsia" w:hAnsiTheme="minorEastAsia" w:hint="eastAsia"/>
          <w:sz w:val="24"/>
          <w:szCs w:val="24"/>
        </w:rPr>
        <w:t>职责分工，制定具体工作要求，密切配合，共同组织实施。</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教育行政部门要把退役士兵教育资助纳入国家助学政策体系中，统一管理。各级学生资助管理中心要进一步加强基础工作，提高工作效率，按规定程序及时准确提供退役士兵学生的基础信息。民政部门要做好自主就业退役士兵的身份认证工作。财政部门要及时足额安排资助资金，并按照“科学化、精细化”管理的要求，强化资金管理，确保专款专用。同时，加强监督检查，对于弄虚作假套取财政资金等违法行为，要按国家有关规定，严肃查处，充分发挥资金的使用效益。军队有关部门负责做好士兵入伍时和退役前的政策宣传和思想教育工作。</w:t>
      </w:r>
    </w:p>
    <w:p w:rsidR="00613E8E" w:rsidRPr="00613E8E" w:rsidRDefault="005A6C31" w:rsidP="00613E8E">
      <w:pPr>
        <w:spacing w:line="360" w:lineRule="auto"/>
        <w:ind w:firstLineChars="200" w:firstLine="480"/>
        <w:rPr>
          <w:rFonts w:asciiTheme="minorEastAsia" w:hAnsiTheme="minorEastAsia" w:hint="eastAsia"/>
          <w:sz w:val="24"/>
          <w:szCs w:val="24"/>
        </w:rPr>
      </w:pPr>
      <w:r w:rsidRPr="00613E8E">
        <w:rPr>
          <w:rFonts w:asciiTheme="minorEastAsia" w:hAnsiTheme="minorEastAsia" w:hint="eastAsia"/>
          <w:sz w:val="24"/>
          <w:szCs w:val="24"/>
        </w:rPr>
        <w:t>各高等学校要认真做好退役士兵学生的信息汇总、身份核实等基础性工作，在规定时间内做好有关申报工作。生活费及各种奖助学金要及时发放到退役士兵学生手中，免学费资金要按规定用途使用。同时，要针对退役士兵学生的特点，改进和创新教育教学管理方式，保证退役士兵学生较好地融入大学生活，接受高质量的教育。</w:t>
      </w:r>
    </w:p>
    <w:p w:rsidR="00613E8E" w:rsidRPr="00613E8E" w:rsidRDefault="005A6C31" w:rsidP="00613E8E">
      <w:pPr>
        <w:spacing w:line="360" w:lineRule="auto"/>
        <w:ind w:firstLineChars="1550" w:firstLine="3720"/>
        <w:rPr>
          <w:rFonts w:asciiTheme="minorEastAsia" w:hAnsiTheme="minorEastAsia" w:hint="eastAsia"/>
          <w:sz w:val="24"/>
          <w:szCs w:val="24"/>
        </w:rPr>
      </w:pPr>
      <w:r w:rsidRPr="00613E8E">
        <w:rPr>
          <w:rFonts w:asciiTheme="minorEastAsia" w:hAnsiTheme="minorEastAsia" w:hint="eastAsia"/>
          <w:sz w:val="24"/>
          <w:szCs w:val="24"/>
        </w:rPr>
        <w:t>财政部</w:t>
      </w:r>
      <w:r w:rsidR="00613E8E">
        <w:rPr>
          <w:rFonts w:asciiTheme="minorEastAsia" w:hAnsiTheme="minorEastAsia" w:hint="eastAsia"/>
          <w:sz w:val="24"/>
          <w:szCs w:val="24"/>
        </w:rPr>
        <w:t xml:space="preserve"> </w:t>
      </w:r>
      <w:r w:rsidRPr="00613E8E">
        <w:rPr>
          <w:rFonts w:asciiTheme="minorEastAsia" w:hAnsiTheme="minorEastAsia" w:hint="eastAsia"/>
          <w:sz w:val="24"/>
          <w:szCs w:val="24"/>
        </w:rPr>
        <w:t>教育部 民政部</w:t>
      </w:r>
      <w:r w:rsidRPr="00613E8E">
        <w:rPr>
          <w:rFonts w:asciiTheme="minorEastAsia" w:hAnsiTheme="minorEastAsia" w:hint="eastAsia"/>
          <w:sz w:val="24"/>
          <w:szCs w:val="24"/>
        </w:rPr>
        <w:t xml:space="preserve"> </w:t>
      </w:r>
      <w:r w:rsidRPr="00613E8E">
        <w:rPr>
          <w:rFonts w:asciiTheme="minorEastAsia" w:hAnsiTheme="minorEastAsia" w:hint="eastAsia"/>
          <w:sz w:val="24"/>
          <w:szCs w:val="24"/>
        </w:rPr>
        <w:t>总参谋部 总政治部</w:t>
      </w:r>
    </w:p>
    <w:p w:rsidR="00613E8E" w:rsidRPr="00613E8E" w:rsidRDefault="005A6C31" w:rsidP="00613E8E">
      <w:pPr>
        <w:spacing w:line="360" w:lineRule="auto"/>
        <w:ind w:firstLineChars="1950" w:firstLine="4680"/>
        <w:rPr>
          <w:rFonts w:asciiTheme="minorEastAsia" w:hAnsiTheme="minorEastAsia" w:hint="eastAsia"/>
          <w:sz w:val="24"/>
          <w:szCs w:val="24"/>
        </w:rPr>
      </w:pPr>
      <w:r w:rsidRPr="00613E8E">
        <w:rPr>
          <w:rFonts w:asciiTheme="minorEastAsia" w:hAnsiTheme="minorEastAsia" w:hint="eastAsia"/>
          <w:sz w:val="24"/>
          <w:szCs w:val="24"/>
        </w:rPr>
        <w:t>二○一一年十月二十五日</w:t>
      </w:r>
    </w:p>
    <w:p w:rsidR="0093310C" w:rsidRPr="00613E8E" w:rsidRDefault="0093310C" w:rsidP="00613E8E">
      <w:pPr>
        <w:spacing w:line="360" w:lineRule="auto"/>
        <w:ind w:firstLineChars="200" w:firstLine="480"/>
        <w:rPr>
          <w:rFonts w:asciiTheme="minorEastAsia" w:hAnsiTheme="minorEastAsia"/>
          <w:sz w:val="24"/>
          <w:szCs w:val="24"/>
        </w:rPr>
      </w:pPr>
    </w:p>
    <w:sectPr w:rsidR="0093310C" w:rsidRPr="00613E8E" w:rsidSect="009331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6C31"/>
    <w:rsid w:val="005A6C31"/>
    <w:rsid w:val="00613E8E"/>
    <w:rsid w:val="009331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1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XYZH USER</dc:creator>
  <cp:lastModifiedBy>XYZH USER</cp:lastModifiedBy>
  <cp:revision>2</cp:revision>
  <dcterms:created xsi:type="dcterms:W3CDTF">2011-11-02T02:03:00Z</dcterms:created>
  <dcterms:modified xsi:type="dcterms:W3CDTF">2011-11-02T02:06:00Z</dcterms:modified>
</cp:coreProperties>
</file>